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E94C16" wp14:editId="5E18B4CB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AC1476" w:rsidRDefault="0016325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ANNEXE 3</w:t>
      </w:r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REGLEMENT DE CONSULTATION</w:t>
      </w:r>
    </w:p>
    <w:p w:rsidR="00F61717" w:rsidRDefault="00F61717" w:rsidP="004106B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center"/>
        <w:rPr>
          <w:rFonts w:ascii="Calibri" w:hAnsi="Calibri" w:cs="Arial"/>
        </w:rPr>
      </w:pPr>
    </w:p>
    <w:p w:rsidR="00986D1D" w:rsidRDefault="007A0461" w:rsidP="005F43C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  <w:bookmarkStart w:id="0" w:name="_GoBack"/>
      <w:bookmarkEnd w:id="0"/>
    </w:p>
    <w:p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3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>), sont à retourner sous forme électronique (par voie dématérialisée ou sur support physique électronique), avec les autres pièces du marché</w:t>
      </w:r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85" w:rsidRDefault="00764385">
      <w:r>
        <w:separator/>
      </w:r>
    </w:p>
  </w:endnote>
  <w:endnote w:type="continuationSeparator" w:id="0">
    <w:p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 w:rsidP="00C138E3">
    <w:pPr>
      <w:pStyle w:val="Pieddepage"/>
      <w:rPr>
        <w:rFonts w:ascii="Arial" w:hAnsi="Arial"/>
        <w:w w:val="90"/>
        <w:sz w:val="18"/>
      </w:rPr>
    </w:pPr>
  </w:p>
  <w:p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CA" w:rsidRDefault="005F43CA" w:rsidP="001B6496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:rsidR="00764385" w:rsidRDefault="001B6496" w:rsidP="001B6496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4</w:t>
    </w:r>
    <w:r w:rsidR="00764385" w:rsidRPr="00E1603F">
      <w:rPr>
        <w:rFonts w:ascii="Calibri" w:hAnsi="Calibri"/>
        <w:w w:val="90"/>
        <w:sz w:val="16"/>
        <w:szCs w:val="16"/>
        <w:vertAlign w:val="superscript"/>
      </w:rPr>
      <w:t>ème</w:t>
    </w:r>
    <w:r w:rsidR="00764385">
      <w:rPr>
        <w:rFonts w:ascii="Calibri" w:hAnsi="Calibri"/>
        <w:w w:val="90"/>
        <w:sz w:val="16"/>
        <w:szCs w:val="16"/>
      </w:rPr>
      <w:t xml:space="preserve"> étage du bâtiment </w:t>
    </w:r>
    <w:r>
      <w:rPr>
        <w:rFonts w:ascii="Calibri" w:hAnsi="Calibri"/>
        <w:w w:val="90"/>
        <w:sz w:val="16"/>
        <w:szCs w:val="16"/>
      </w:rPr>
      <w:t>DPSP</w:t>
    </w:r>
  </w:p>
  <w:p w:rsidR="00764385" w:rsidRPr="005F43CA" w:rsidRDefault="00764385" w:rsidP="001B6496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 xml:space="preserve">es cedex    Tél : 02 99 28 </w:t>
    </w:r>
    <w:r w:rsidR="001B6496">
      <w:rPr>
        <w:rFonts w:ascii="Calibri" w:hAnsi="Calibri"/>
        <w:w w:val="90"/>
        <w:sz w:val="16"/>
        <w:szCs w:val="16"/>
      </w:rPr>
      <w:t>94 01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85" w:rsidRDefault="00764385">
      <w:r>
        <w:separator/>
      </w:r>
    </w:p>
  </w:footnote>
  <w:footnote w:type="continuationSeparator" w:id="0">
    <w:p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7pt;height:55.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 w15:restartNumberingAfterBreak="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 w15:restartNumberingAfterBreak="0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 w15:restartNumberingAfterBreak="0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7"/>
  </w:num>
  <w:num w:numId="4">
    <w:abstractNumId w:val="28"/>
  </w:num>
  <w:num w:numId="5">
    <w:abstractNumId w:val="9"/>
  </w:num>
  <w:num w:numId="6">
    <w:abstractNumId w:val="4"/>
  </w:num>
  <w:num w:numId="7">
    <w:abstractNumId w:val="23"/>
  </w:num>
  <w:num w:numId="8">
    <w:abstractNumId w:val="17"/>
  </w:num>
  <w:num w:numId="9">
    <w:abstractNumId w:val="24"/>
  </w:num>
  <w:num w:numId="10">
    <w:abstractNumId w:val="18"/>
  </w:num>
  <w:num w:numId="11">
    <w:abstractNumId w:val="16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  <w:num w:numId="17">
    <w:abstractNumId w:val="15"/>
  </w:num>
  <w:num w:numId="18">
    <w:abstractNumId w:val="6"/>
  </w:num>
  <w:num w:numId="19">
    <w:abstractNumId w:val="32"/>
  </w:num>
  <w:num w:numId="20">
    <w:abstractNumId w:val="7"/>
  </w:num>
  <w:num w:numId="21">
    <w:abstractNumId w:val="8"/>
  </w:num>
  <w:num w:numId="22">
    <w:abstractNumId w:val="35"/>
  </w:num>
  <w:num w:numId="23">
    <w:abstractNumId w:val="30"/>
  </w:num>
  <w:num w:numId="24">
    <w:abstractNumId w:val="20"/>
  </w:num>
  <w:num w:numId="25">
    <w:abstractNumId w:val="14"/>
  </w:num>
  <w:num w:numId="26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"/>
  </w:num>
  <w:num w:numId="30">
    <w:abstractNumId w:val="26"/>
  </w:num>
  <w:num w:numId="31">
    <w:abstractNumId w:val="19"/>
  </w:num>
  <w:num w:numId="32">
    <w:abstractNumId w:val="36"/>
  </w:num>
  <w:num w:numId="33">
    <w:abstractNumId w:val="31"/>
  </w:num>
  <w:num w:numId="34">
    <w:abstractNumId w:val="34"/>
  </w:num>
  <w:num w:numId="35">
    <w:abstractNumId w:val="22"/>
  </w:num>
  <w:num w:numId="36">
    <w:abstractNumId w:val="13"/>
  </w:num>
  <w:num w:numId="37">
    <w:abstractNumId w:val="13"/>
  </w:num>
  <w:num w:numId="38">
    <w:abstractNumId w:val="21"/>
  </w:num>
  <w:num w:numId="39">
    <w:abstractNumId w:val="25"/>
  </w:num>
  <w:num w:numId="40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25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6496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6B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CA8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0E0C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E99ADC"/>
  <w15:docId w15:val="{7B3123F4-C71B-46EA-B6E4-8A2A06C8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harmati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183B-3C5A-4D5D-83A7-28FE7D8FA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2409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FAGOT Sandrine</cp:lastModifiedBy>
  <cp:revision>4</cp:revision>
  <cp:lastPrinted>2025-11-13T10:52:00Z</cp:lastPrinted>
  <dcterms:created xsi:type="dcterms:W3CDTF">2020-08-25T09:44:00Z</dcterms:created>
  <dcterms:modified xsi:type="dcterms:W3CDTF">2025-11-13T10:52:00Z</dcterms:modified>
</cp:coreProperties>
</file>